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Rule="auto"/>
        <w:ind w:right="160"/>
        <w:jc w:val="center"/>
        <w:rPr>
          <w:b w:val="1"/>
          <w:sz w:val="24"/>
          <w:szCs w:val="24"/>
        </w:rPr>
      </w:pPr>
      <w:r w:rsidDel="00000000" w:rsidR="00000000" w:rsidRPr="00000000">
        <w:rPr>
          <w:b w:val="1"/>
          <w:sz w:val="24"/>
          <w:szCs w:val="24"/>
          <w:rtl w:val="0"/>
        </w:rPr>
        <w:t xml:space="preserve">MNPV12</w:t>
      </w:r>
    </w:p>
    <w:p w:rsidR="00000000" w:rsidDel="00000000" w:rsidP="00000000" w:rsidRDefault="00000000" w:rsidRPr="00000000" w14:paraId="00000002">
      <w:pPr>
        <w:jc w:val="center"/>
        <w:rPr>
          <w:b w:val="1"/>
          <w:sz w:val="24"/>
          <w:szCs w:val="24"/>
        </w:rPr>
      </w:pPr>
      <w:r w:rsidDel="00000000" w:rsidR="00000000" w:rsidRPr="00000000">
        <w:rPr>
          <w:b w:val="1"/>
          <w:sz w:val="24"/>
          <w:szCs w:val="24"/>
        </w:rPr>
        <w:drawing>
          <wp:inline distB="114300" distT="114300" distL="114300" distR="114300">
            <wp:extent cx="4762500" cy="28384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762500" cy="2838450"/>
                    </a:xfrm>
                    <a:prstGeom prst="rect"/>
                    <a:ln/>
                  </pic:spPr>
                </pic:pic>
              </a:graphicData>
            </a:graphic>
          </wp:inline>
        </w:drawing>
      </w:r>
      <w:r w:rsidDel="00000000" w:rsidR="00000000" w:rsidRPr="00000000">
        <w:rPr>
          <w:rtl w:val="0"/>
        </w:rPr>
      </w:r>
    </w:p>
    <w:tbl>
      <w:tblPr>
        <w:tblStyle w:val="Table1"/>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110"/>
        <w:gridCol w:w="2745"/>
        <w:gridCol w:w="2325"/>
        <w:gridCol w:w="1035"/>
        <w:tblGridChange w:id="0">
          <w:tblGrid>
            <w:gridCol w:w="1320"/>
            <w:gridCol w:w="1110"/>
            <w:gridCol w:w="2745"/>
            <w:gridCol w:w="2325"/>
            <w:gridCol w:w="1035"/>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hd w:fill="efefef" w:val="clear"/>
              <w:ind w:left="24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4">
            <w:pPr>
              <w:ind w:left="16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5">
            <w:pPr>
              <w:ind w:left="160" w:firstLine="0"/>
              <w:rPr>
                <w:b w:val="1"/>
                <w:sz w:val="18"/>
                <w:szCs w:val="18"/>
              </w:rPr>
            </w:pPr>
            <w:r w:rsidDel="00000000" w:rsidR="00000000" w:rsidRPr="00000000">
              <w:rPr>
                <w:b w:val="1"/>
                <w:sz w:val="18"/>
                <w:szCs w:val="18"/>
                <w:rtl w:val="0"/>
              </w:rPr>
              <w:t xml:space="preserve">Size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6">
            <w:pPr>
              <w:ind w:left="160" w:firstLine="0"/>
              <w:rPr>
                <w:b w:val="1"/>
                <w:sz w:val="18"/>
                <w:szCs w:val="18"/>
              </w:rPr>
            </w:pPr>
            <w:r w:rsidDel="00000000" w:rsidR="00000000" w:rsidRPr="00000000">
              <w:rPr>
                <w:b w:val="1"/>
                <w:sz w:val="18"/>
                <w:szCs w:val="18"/>
                <w:rtl w:val="0"/>
              </w:rPr>
              <w:t xml:space="preserve">Shipping</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7">
            <w:pPr>
              <w:ind w:left="160" w:firstLine="0"/>
              <w:rPr>
                <w:b w:val="1"/>
                <w:sz w:val="18"/>
                <w:szCs w:val="18"/>
              </w:rPr>
            </w:pPr>
            <w:r w:rsidDel="00000000" w:rsidR="00000000" w:rsidRPr="00000000">
              <w:rPr>
                <w:b w:val="1"/>
                <w:sz w:val="18"/>
                <w:szCs w:val="18"/>
                <w:rtl w:val="0"/>
              </w:rPr>
              <w:t xml:space="preserve">Weight</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hd w:fill="ecf0fc" w:val="clear"/>
              <w:ind w:left="240" w:firstLine="0"/>
              <w:rPr>
                <w:b w:val="1"/>
                <w:sz w:val="18"/>
                <w:szCs w:val="18"/>
              </w:rPr>
            </w:pPr>
            <w:r w:rsidDel="00000000" w:rsidR="00000000" w:rsidRPr="00000000">
              <w:rPr>
                <w:b w:val="1"/>
                <w:sz w:val="18"/>
                <w:szCs w:val="18"/>
                <w:rtl w:val="0"/>
              </w:rPr>
              <w:t xml:space="preserve">MNPV12</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9">
            <w:pPr>
              <w:ind w:left="160" w:firstLine="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330.00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A">
            <w:pPr>
              <w:ind w:left="160" w:firstLine="0"/>
              <w:rPr>
                <w:sz w:val="18"/>
                <w:szCs w:val="18"/>
              </w:rPr>
            </w:pPr>
            <w:r w:rsidDel="00000000" w:rsidR="00000000" w:rsidRPr="00000000">
              <w:rPr>
                <w:sz w:val="18"/>
                <w:szCs w:val="18"/>
                <w:rtl w:val="0"/>
              </w:rPr>
              <w:t xml:space="preserve">14.5"L X 12W" X 3.5"D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B">
            <w:pPr>
              <w:ind w:left="160" w:firstLine="0"/>
              <w:rPr>
                <w:sz w:val="18"/>
                <w:szCs w:val="18"/>
              </w:rPr>
            </w:pPr>
            <w:r w:rsidDel="00000000" w:rsidR="00000000" w:rsidRPr="00000000">
              <w:rPr>
                <w:sz w:val="18"/>
                <w:szCs w:val="18"/>
                <w:rtl w:val="0"/>
              </w:rPr>
              <w:t xml:space="preserve">16"L X 14"W X 5"D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C">
            <w:pPr>
              <w:ind w:left="160" w:firstLine="0"/>
              <w:rPr>
                <w:sz w:val="18"/>
                <w:szCs w:val="18"/>
              </w:rPr>
            </w:pPr>
            <w:r w:rsidDel="00000000" w:rsidR="00000000" w:rsidRPr="00000000">
              <w:rPr>
                <w:sz w:val="18"/>
                <w:szCs w:val="18"/>
                <w:rtl w:val="0"/>
              </w:rPr>
              <w:t xml:space="preserve">8 Lbs</w:t>
            </w:r>
          </w:p>
        </w:tc>
      </w:tr>
    </w:tbl>
    <w:p w:rsidR="00000000" w:rsidDel="00000000" w:rsidP="00000000" w:rsidRDefault="00000000" w:rsidRPr="00000000" w14:paraId="0000000D">
      <w:pPr>
        <w:spacing w:after="160" w:before="160" w:line="335.99999999999994" w:lineRule="auto"/>
        <w:ind w:left="300" w:firstLine="0"/>
        <w:jc w:val="center"/>
        <w:rPr>
          <w:b w:val="1"/>
          <w:sz w:val="26"/>
          <w:szCs w:val="26"/>
        </w:rPr>
      </w:pPr>
      <w:r w:rsidDel="00000000" w:rsidR="00000000" w:rsidRPr="00000000">
        <w:fldChar w:fldCharType="begin"/>
        <w:instrText xml:space="preserve"> HYPERLINK "https://www.midnitesolar.com/documents.php?productCat_ID=9&amp;model=MNPV12&amp;product_ID=144&amp;act=info" </w:instrText>
        <w:fldChar w:fldCharType="separate"/>
      </w:r>
      <w:r w:rsidDel="00000000" w:rsidR="00000000" w:rsidRPr="00000000">
        <w:rPr>
          <w:b w:val="1"/>
          <w:sz w:val="26"/>
          <w:szCs w:val="26"/>
          <w:rtl w:val="0"/>
        </w:rPr>
        <w:t xml:space="preserve">DOCUMENTS</w:t>
      </w:r>
    </w:p>
    <w:p w:rsidR="00000000" w:rsidDel="00000000" w:rsidP="00000000" w:rsidRDefault="00000000" w:rsidRPr="00000000" w14:paraId="0000000E">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"https://www.midnitesolar.com/videoDisplay.php" </w:instrText>
        <w:fldChar w:fldCharType="separate"/>
      </w:r>
      <w:r w:rsidDel="00000000" w:rsidR="00000000" w:rsidRPr="00000000">
        <w:rPr>
          <w:b w:val="1"/>
          <w:sz w:val="26"/>
          <w:szCs w:val="26"/>
          <w:rtl w:val="0"/>
        </w:rPr>
        <w:t xml:space="preserve">WEBINAR/VIDEOS</w:t>
      </w:r>
    </w:p>
    <w:p w:rsidR="00000000" w:rsidDel="00000000" w:rsidP="00000000" w:rsidRDefault="00000000" w:rsidRPr="00000000" w14:paraId="0000000F">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"https://www.midnitesolar.com/images/products/hiRes/mnpv12.zip" </w:instrText>
        <w:fldChar w:fldCharType="separate"/>
      </w:r>
      <w:r w:rsidDel="00000000" w:rsidR="00000000" w:rsidRPr="00000000">
        <w:rPr>
          <w:b w:val="1"/>
          <w:sz w:val="26"/>
          <w:szCs w:val="26"/>
          <w:rtl w:val="0"/>
        </w:rPr>
        <w:t xml:space="preserve">PHOTO DOWNLOAD</w:t>
      </w:r>
    </w:p>
    <w:p w:rsidR="00000000" w:rsidDel="00000000" w:rsidP="00000000" w:rsidRDefault="00000000" w:rsidRPr="00000000" w14:paraId="00000010">
      <w:pPr>
        <w:shd w:fill="efefef" w:val="clear"/>
        <w:spacing w:after="160" w:before="160" w:lineRule="auto"/>
        <w:ind w:left="300" w:right="240" w:firstLine="0"/>
        <w:rPr>
          <w:b w:val="1"/>
          <w:sz w:val="18"/>
          <w:szCs w:val="18"/>
        </w:rPr>
      </w:pPr>
      <w:r w:rsidDel="00000000" w:rsidR="00000000" w:rsidRPr="00000000">
        <w:fldChar w:fldCharType="end"/>
      </w:r>
      <w:r w:rsidDel="00000000" w:rsidR="00000000" w:rsidRPr="00000000">
        <w:rPr>
          <w:b w:val="1"/>
          <w:sz w:val="18"/>
          <w:szCs w:val="18"/>
          <w:rtl w:val="0"/>
        </w:rPr>
        <w:t xml:space="preserve">DESCRIPTION:</w:t>
      </w:r>
    </w:p>
    <w:p w:rsidR="00000000" w:rsidDel="00000000" w:rsidP="00000000" w:rsidRDefault="00000000" w:rsidRPr="00000000" w14:paraId="00000011">
      <w:pPr>
        <w:shd w:fill="efefef" w:val="clear"/>
        <w:spacing w:after="160" w:before="160" w:lineRule="auto"/>
        <w:ind w:left="300" w:right="160" w:firstLine="0"/>
        <w:rPr>
          <w:b w:val="1"/>
          <w:sz w:val="18"/>
          <w:szCs w:val="18"/>
        </w:rPr>
      </w:pPr>
      <w:r w:rsidDel="00000000" w:rsidR="00000000" w:rsidRPr="00000000">
        <w:rPr>
          <w:b w:val="1"/>
          <w:sz w:val="18"/>
          <w:szCs w:val="18"/>
          <w:rtl w:val="0"/>
        </w:rPr>
        <w:t xml:space="preserve">Enclosure Only</w:t>
      </w:r>
    </w:p>
    <w:p w:rsidR="00000000" w:rsidDel="00000000" w:rsidP="00000000" w:rsidRDefault="00000000" w:rsidRPr="00000000" w14:paraId="00000012">
      <w:pPr>
        <w:shd w:fill="efefef" w:val="clear"/>
        <w:spacing w:after="160" w:before="160" w:lineRule="auto"/>
        <w:ind w:left="300" w:right="160" w:firstLine="0"/>
        <w:rPr>
          <w:sz w:val="18"/>
          <w:szCs w:val="18"/>
        </w:rPr>
      </w:pPr>
      <w:r w:rsidDel="00000000" w:rsidR="00000000" w:rsidRPr="00000000">
        <w:rPr>
          <w:sz w:val="18"/>
          <w:szCs w:val="18"/>
          <w:rtl w:val="0"/>
        </w:rPr>
        <w:t xml:space="preserve">(For 150 VDC Charge Controllers And 600 VDC Grid Tie Inverters) Gray Aluminum Type 3R Rainproof Enclosure With Insulating Dead Front, Will Accept 12 150VDC Breakers Or 10 Touch-Safe Fuse Holders. Can Support Two Inverters Of Up To 5 Strings Each, Or A Transformerless Inverter Of Up To 5 Strings.</w:t>
      </w:r>
    </w:p>
    <w:p w:rsidR="00000000" w:rsidDel="00000000" w:rsidP="00000000" w:rsidRDefault="00000000" w:rsidRPr="00000000" w14:paraId="00000013">
      <w:pPr>
        <w:spacing w:after="160" w:lineRule="auto"/>
        <w:ind w:left="460" w:right="80" w:firstLine="0"/>
        <w:rPr>
          <w:sz w:val="18"/>
          <w:szCs w:val="18"/>
        </w:rPr>
      </w:pPr>
      <w:r w:rsidDel="00000000" w:rsidR="00000000" w:rsidRPr="00000000">
        <w:rPr>
          <w:sz w:val="18"/>
          <w:szCs w:val="18"/>
          <w:rtl w:val="0"/>
        </w:rPr>
        <w:t xml:space="preserve">Photo Shows MNPV12 With Either Breakers Or Fuses Which Can Be Separated Or Combined.</w:t>
      </w:r>
    </w:p>
    <w:p w:rsidR="00000000" w:rsidDel="00000000" w:rsidP="00000000" w:rsidRDefault="00000000" w:rsidRPr="00000000" w14:paraId="00000014">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5">
      <w:pPr>
        <w:spacing w:after="160" w:lineRule="auto"/>
        <w:ind w:left="460" w:right="80" w:firstLine="0"/>
        <w:rPr>
          <w:sz w:val="18"/>
          <w:szCs w:val="18"/>
        </w:rPr>
      </w:pPr>
      <w:r w:rsidDel="00000000" w:rsidR="00000000" w:rsidRPr="00000000">
        <w:rPr>
          <w:sz w:val="18"/>
          <w:szCs w:val="18"/>
          <w:rtl w:val="0"/>
        </w:rPr>
        <w:t xml:space="preserve">This Combiner Can Be Configured In 3 Ways:</w:t>
      </w:r>
    </w:p>
    <w:p w:rsidR="00000000" w:rsidDel="00000000" w:rsidP="00000000" w:rsidRDefault="00000000" w:rsidRPr="00000000" w14:paraId="00000016">
      <w:pPr>
        <w:spacing w:after="160" w:lineRule="auto"/>
        <w:ind w:left="460" w:right="80" w:firstLine="0"/>
        <w:rPr>
          <w:sz w:val="18"/>
          <w:szCs w:val="18"/>
        </w:rPr>
      </w:pPr>
      <w:r w:rsidDel="00000000" w:rsidR="00000000" w:rsidRPr="00000000">
        <w:rPr>
          <w:sz w:val="18"/>
          <w:szCs w:val="18"/>
          <w:rtl w:val="0"/>
        </w:rPr>
        <w:t xml:space="preserve">A Single 10 String Combiner For A Transformer Based (Grounded) Inverter Using 10 Positive Fuses</w:t>
      </w:r>
    </w:p>
    <w:p w:rsidR="00000000" w:rsidDel="00000000" w:rsidP="00000000" w:rsidRDefault="00000000" w:rsidRPr="00000000" w14:paraId="00000017">
      <w:pPr>
        <w:spacing w:after="160" w:lineRule="auto"/>
        <w:ind w:left="460" w:right="80" w:firstLine="0"/>
        <w:rPr>
          <w:sz w:val="18"/>
          <w:szCs w:val="18"/>
        </w:rPr>
      </w:pPr>
      <w:r w:rsidDel="00000000" w:rsidR="00000000" w:rsidRPr="00000000">
        <w:rPr>
          <w:sz w:val="18"/>
          <w:szCs w:val="18"/>
          <w:rtl w:val="0"/>
        </w:rPr>
        <w:t xml:space="preserve">2 Separate 5 String Combiners For 2 Transformer Based (Grounded) Inverters Using 5 Positive And 5 Positive Fuses</w:t>
      </w:r>
    </w:p>
    <w:p w:rsidR="00000000" w:rsidDel="00000000" w:rsidP="00000000" w:rsidRDefault="00000000" w:rsidRPr="00000000" w14:paraId="00000018">
      <w:pPr>
        <w:spacing w:after="160" w:lineRule="auto"/>
        <w:ind w:left="460" w:right="80" w:firstLine="0"/>
        <w:rPr>
          <w:sz w:val="18"/>
          <w:szCs w:val="18"/>
        </w:rPr>
      </w:pPr>
      <w:r w:rsidDel="00000000" w:rsidR="00000000" w:rsidRPr="00000000">
        <w:rPr>
          <w:sz w:val="18"/>
          <w:szCs w:val="18"/>
          <w:rtl w:val="0"/>
        </w:rPr>
        <w:t xml:space="preserve">A Single 5 String Transformer Less (Ungrounded) Combiner 5 Positive And 5 Negative Fuses</w:t>
      </w:r>
    </w:p>
    <w:p w:rsidR="00000000" w:rsidDel="00000000" w:rsidP="00000000" w:rsidRDefault="00000000" w:rsidRPr="00000000" w14:paraId="00000019">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A">
      <w:pPr>
        <w:spacing w:after="160" w:lineRule="auto"/>
        <w:ind w:left="460" w:right="80" w:firstLine="0"/>
        <w:rPr>
          <w:sz w:val="18"/>
          <w:szCs w:val="18"/>
        </w:rPr>
      </w:pPr>
      <w:r w:rsidDel="00000000" w:rsidR="00000000" w:rsidRPr="00000000">
        <w:rPr>
          <w:sz w:val="18"/>
          <w:szCs w:val="18"/>
          <w:rtl w:val="0"/>
        </w:rPr>
        <w:t xml:space="preserve">Includes 2 Isolated 15 Position PV Negative Bus Bars, 15 Position Ground Bus Bar, And 200 Amp Plus Bus Bar For Breakers And Fuses. Plus Busbars Can Be Combined Or Separated To Support 2 Inverters Or Charge Controllers.</w:t>
      </w:r>
    </w:p>
    <w:p w:rsidR="00000000" w:rsidDel="00000000" w:rsidP="00000000" w:rsidRDefault="00000000" w:rsidRPr="00000000" w14:paraId="0000001B">
      <w:pPr>
        <w:spacing w:after="160" w:lineRule="auto"/>
        <w:ind w:left="460" w:right="80" w:firstLine="0"/>
        <w:rPr>
          <w:b w:val="1"/>
          <w:color w:val="ff0000"/>
          <w:sz w:val="18"/>
          <w:szCs w:val="18"/>
        </w:rPr>
      </w:pPr>
      <w:r w:rsidDel="00000000" w:rsidR="00000000" w:rsidRPr="00000000">
        <w:rPr>
          <w:b w:val="1"/>
          <w:color w:val="ff0000"/>
          <w:sz w:val="18"/>
          <w:szCs w:val="18"/>
          <w:rtl w:val="0"/>
        </w:rPr>
        <w:t xml:space="preserve">Breakers/Fuse Holders Sold Separately.</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Type 3R Environmental Rating</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hyperlink r:id="rId7">
        <w:r w:rsidDel="00000000" w:rsidR="00000000" w:rsidRPr="00000000">
          <w:rPr>
            <w:color w:val="326088"/>
            <w:sz w:val="18"/>
            <w:szCs w:val="18"/>
            <w:rtl w:val="0"/>
          </w:rPr>
          <w:t xml:space="preserve">Warranty - 5 Yrs.</w:t>
        </w:r>
      </w:hyperlink>
      <w:r w:rsidDel="00000000" w:rsidR="00000000" w:rsidRPr="00000000">
        <w:rPr>
          <w:rtl w:val="0"/>
        </w:rPr>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Listed By ETL For US &amp; Canada</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pacing w:after="160" w:lineRule="auto"/>
        <w:ind w:left="1180" w:right="80" w:hanging="360"/>
      </w:pPr>
      <w:r w:rsidDel="00000000" w:rsidR="00000000" w:rsidRPr="00000000">
        <w:rPr>
          <w:sz w:val="18"/>
          <w:szCs w:val="18"/>
          <w:rtl w:val="0"/>
        </w:rPr>
        <w:t xml:space="preserve">Made In The USA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60" w:lineRule="auto"/>
        <w:ind w:left="460" w:right="80" w:firstLine="0"/>
        <w:rPr>
          <w:sz w:val="18"/>
          <w:szCs w:val="18"/>
        </w:rPr>
      </w:pPr>
      <w:r w:rsidDel="00000000" w:rsidR="00000000" w:rsidRPr="00000000">
        <w:rPr>
          <w:sz w:val="18"/>
          <w:szCs w:val="18"/>
          <w:rtl w:val="0"/>
        </w:rPr>
        <w:t xml:space="preserve">California Residents: </w:t>
      </w:r>
      <w:hyperlink r:id="rId8">
        <w:r w:rsidDel="00000000" w:rsidR="00000000" w:rsidRPr="00000000">
          <w:rPr>
            <w:sz w:val="18"/>
            <w:szCs w:val="18"/>
            <w:rtl w:val="0"/>
          </w:rPr>
          <w:t xml:space="preserve">Warning</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midnitesolar.com/pdfs/MIDNITE_SOLAR_INC_Warranty.pdf" TargetMode="External"/><Relationship Id="rId8" Type="http://schemas.openxmlformats.org/officeDocument/2006/relationships/hyperlink" Target="https://www.midnitesolar.com/cal_prop_6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